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5CCF2" w14:textId="77777777" w:rsidR="00935CE0" w:rsidRPr="00D156D8" w:rsidRDefault="00935CE0" w:rsidP="00527778">
      <w:pPr>
        <w:tabs>
          <w:tab w:val="left" w:pos="720"/>
        </w:tabs>
        <w:rPr>
          <w:rFonts w:ascii="Book Antiqua" w:hAnsi="Book Antiqua"/>
          <w:b/>
          <w:bCs/>
          <w:sz w:val="10"/>
          <w:szCs w:val="10"/>
        </w:rPr>
      </w:pPr>
    </w:p>
    <w:p w14:paraId="6814375A" w14:textId="77777777" w:rsidR="0079303E" w:rsidRPr="00DC5EA5" w:rsidRDefault="0079303E" w:rsidP="00DC5EA5">
      <w:pPr>
        <w:pStyle w:val="Header"/>
        <w:jc w:val="center"/>
        <w:rPr>
          <w:b/>
          <w:bCs/>
          <w:sz w:val="16"/>
          <w:szCs w:val="16"/>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305"/>
        <w:gridCol w:w="6633"/>
        <w:gridCol w:w="6804"/>
      </w:tblGrid>
      <w:tr w:rsidR="005D634D" w:rsidRPr="0069631E" w14:paraId="08F5DBB4" w14:textId="77777777" w:rsidTr="00100D36">
        <w:trPr>
          <w:tblHeader/>
        </w:trPr>
        <w:tc>
          <w:tcPr>
            <w:tcW w:w="709" w:type="dxa"/>
          </w:tcPr>
          <w:p w14:paraId="6A9C76EC" w14:textId="77777777" w:rsidR="005D634D" w:rsidRPr="0069631E" w:rsidRDefault="005D634D" w:rsidP="009E03B6">
            <w:pPr>
              <w:jc w:val="center"/>
              <w:rPr>
                <w:rFonts w:ascii="Book Antiqua" w:hAnsi="Book Antiqua"/>
                <w:b/>
                <w:bCs/>
                <w:sz w:val="22"/>
                <w:szCs w:val="22"/>
              </w:rPr>
            </w:pPr>
            <w:r w:rsidRPr="0069631E">
              <w:rPr>
                <w:rFonts w:ascii="Book Antiqua" w:hAnsi="Book Antiqua"/>
                <w:b/>
                <w:bCs/>
                <w:sz w:val="22"/>
                <w:szCs w:val="22"/>
              </w:rPr>
              <w:t>Sl.</w:t>
            </w:r>
          </w:p>
          <w:p w14:paraId="0F8B25E9" w14:textId="77777777" w:rsidR="005D634D" w:rsidRPr="0069631E" w:rsidRDefault="005D634D" w:rsidP="009E03B6">
            <w:pPr>
              <w:jc w:val="center"/>
              <w:rPr>
                <w:rFonts w:ascii="Book Antiqua" w:hAnsi="Book Antiqua"/>
                <w:b/>
                <w:bCs/>
                <w:sz w:val="22"/>
                <w:szCs w:val="22"/>
              </w:rPr>
            </w:pPr>
            <w:r w:rsidRPr="0069631E">
              <w:rPr>
                <w:rFonts w:ascii="Book Antiqua" w:hAnsi="Book Antiqua"/>
                <w:b/>
                <w:bCs/>
                <w:sz w:val="22"/>
                <w:szCs w:val="22"/>
              </w:rPr>
              <w:t>No.</w:t>
            </w:r>
          </w:p>
        </w:tc>
        <w:tc>
          <w:tcPr>
            <w:tcW w:w="1305" w:type="dxa"/>
          </w:tcPr>
          <w:p w14:paraId="683A1DE1" w14:textId="77777777" w:rsidR="005D634D" w:rsidRPr="0069631E" w:rsidRDefault="005D634D" w:rsidP="009E03B6">
            <w:pPr>
              <w:jc w:val="center"/>
              <w:rPr>
                <w:rFonts w:ascii="Book Antiqua" w:hAnsi="Book Antiqua"/>
                <w:b/>
                <w:bCs/>
                <w:sz w:val="22"/>
                <w:szCs w:val="22"/>
              </w:rPr>
            </w:pPr>
            <w:r w:rsidRPr="0069631E">
              <w:rPr>
                <w:rFonts w:ascii="Book Antiqua" w:hAnsi="Book Antiqua"/>
                <w:b/>
                <w:bCs/>
                <w:sz w:val="22"/>
                <w:szCs w:val="22"/>
              </w:rPr>
              <w:t>Clause Ref. No.</w:t>
            </w:r>
          </w:p>
        </w:tc>
        <w:tc>
          <w:tcPr>
            <w:tcW w:w="6633" w:type="dxa"/>
          </w:tcPr>
          <w:p w14:paraId="18993076" w14:textId="77777777" w:rsidR="005D634D" w:rsidRPr="0069631E" w:rsidRDefault="005D634D" w:rsidP="009E03B6">
            <w:pPr>
              <w:jc w:val="center"/>
              <w:rPr>
                <w:rFonts w:ascii="Book Antiqua" w:hAnsi="Book Antiqua"/>
                <w:b/>
                <w:bCs/>
                <w:sz w:val="22"/>
                <w:szCs w:val="22"/>
              </w:rPr>
            </w:pPr>
            <w:r w:rsidRPr="0069631E">
              <w:rPr>
                <w:rFonts w:ascii="Book Antiqua" w:hAnsi="Book Antiqua"/>
                <w:b/>
                <w:bCs/>
                <w:sz w:val="22"/>
                <w:szCs w:val="22"/>
              </w:rPr>
              <w:t>Existing provision</w:t>
            </w:r>
          </w:p>
        </w:tc>
        <w:tc>
          <w:tcPr>
            <w:tcW w:w="6804" w:type="dxa"/>
          </w:tcPr>
          <w:p w14:paraId="47E4CBAD" w14:textId="77777777" w:rsidR="005D634D" w:rsidRPr="0069631E" w:rsidRDefault="005D634D" w:rsidP="009E03B6">
            <w:pPr>
              <w:jc w:val="center"/>
              <w:rPr>
                <w:rFonts w:ascii="Book Antiqua" w:hAnsi="Book Antiqua"/>
                <w:b/>
                <w:bCs/>
                <w:sz w:val="22"/>
                <w:szCs w:val="22"/>
              </w:rPr>
            </w:pPr>
            <w:r w:rsidRPr="0069631E">
              <w:rPr>
                <w:rFonts w:ascii="Book Antiqua" w:hAnsi="Book Antiqua"/>
                <w:b/>
                <w:bCs/>
                <w:sz w:val="22"/>
                <w:szCs w:val="22"/>
              </w:rPr>
              <w:t>Amended as</w:t>
            </w:r>
          </w:p>
        </w:tc>
      </w:tr>
      <w:tr w:rsidR="005D634D" w:rsidRPr="0069631E" w14:paraId="6D7EE117" w14:textId="77777777" w:rsidTr="005D634D">
        <w:tc>
          <w:tcPr>
            <w:tcW w:w="15451" w:type="dxa"/>
            <w:gridSpan w:val="4"/>
          </w:tcPr>
          <w:p w14:paraId="5D28C126" w14:textId="77777777" w:rsidR="005D634D" w:rsidRPr="0069631E" w:rsidRDefault="005D634D" w:rsidP="009E52A4">
            <w:pPr>
              <w:jc w:val="both"/>
              <w:rPr>
                <w:rFonts w:ascii="Book Antiqua" w:hAnsi="Book Antiqua"/>
                <w:sz w:val="22"/>
                <w:szCs w:val="22"/>
              </w:rPr>
            </w:pPr>
            <w:r w:rsidRPr="0069631E">
              <w:rPr>
                <w:rFonts w:ascii="Book Antiqua" w:hAnsi="Book Antiqua"/>
                <w:b/>
                <w:bCs/>
                <w:sz w:val="22"/>
                <w:szCs w:val="22"/>
              </w:rPr>
              <w:t>GCC 40:</w:t>
            </w:r>
            <w:r w:rsidRPr="0069631E">
              <w:rPr>
                <w:rFonts w:ascii="Book Antiqua" w:hAnsi="Book Antiqua"/>
                <w:sz w:val="22"/>
                <w:szCs w:val="22"/>
              </w:rPr>
              <w:t xml:space="preserve"> </w:t>
            </w:r>
            <w:r w:rsidRPr="0069631E">
              <w:rPr>
                <w:rFonts w:ascii="Book Antiqua" w:hAnsi="Book Antiqua"/>
                <w:b/>
                <w:bCs/>
                <w:sz w:val="22"/>
                <w:szCs w:val="22"/>
              </w:rPr>
              <w:t xml:space="preserve"> Conciliation</w:t>
            </w:r>
          </w:p>
        </w:tc>
      </w:tr>
      <w:tr w:rsidR="005D634D" w:rsidRPr="0069631E" w14:paraId="33251EB8" w14:textId="77777777" w:rsidTr="00100D36">
        <w:trPr>
          <w:trHeight w:val="2952"/>
        </w:trPr>
        <w:tc>
          <w:tcPr>
            <w:tcW w:w="709" w:type="dxa"/>
          </w:tcPr>
          <w:p w14:paraId="41F4E6E8" w14:textId="77777777" w:rsidR="005D634D" w:rsidRPr="0069631E" w:rsidRDefault="005D634D" w:rsidP="00595AA4">
            <w:pPr>
              <w:numPr>
                <w:ilvl w:val="0"/>
                <w:numId w:val="36"/>
              </w:numPr>
              <w:spacing w:line="288" w:lineRule="auto"/>
              <w:jc w:val="center"/>
              <w:rPr>
                <w:rFonts w:ascii="Book Antiqua" w:hAnsi="Book Antiqua"/>
                <w:sz w:val="22"/>
                <w:szCs w:val="22"/>
              </w:rPr>
            </w:pPr>
          </w:p>
        </w:tc>
        <w:tc>
          <w:tcPr>
            <w:tcW w:w="1305" w:type="dxa"/>
          </w:tcPr>
          <w:p w14:paraId="6B4B2FF0" w14:textId="4B81324D" w:rsidR="005D634D" w:rsidRPr="0069631E" w:rsidRDefault="00100D36" w:rsidP="00595AA4">
            <w:pPr>
              <w:rPr>
                <w:rFonts w:ascii="Book Antiqua" w:hAnsi="Book Antiqua"/>
                <w:sz w:val="22"/>
                <w:szCs w:val="22"/>
              </w:rPr>
            </w:pPr>
            <w:r w:rsidRPr="00100D36">
              <w:rPr>
                <w:rFonts w:ascii="Book Antiqua" w:hAnsi="Book Antiqua"/>
                <w:sz w:val="22"/>
                <w:szCs w:val="22"/>
              </w:rPr>
              <w:t>GCC/SCC 40.4, Section-V, Vol-I of the bidding documents</w:t>
            </w:r>
          </w:p>
        </w:tc>
        <w:tc>
          <w:tcPr>
            <w:tcW w:w="6633" w:type="dxa"/>
          </w:tcPr>
          <w:p w14:paraId="77207CFE" w14:textId="77777777" w:rsidR="005D634D" w:rsidRPr="0069631E" w:rsidRDefault="005D634D" w:rsidP="00595AA4">
            <w:pPr>
              <w:jc w:val="both"/>
              <w:rPr>
                <w:rFonts w:ascii="Book Antiqua" w:hAnsi="Book Antiqua"/>
                <w:sz w:val="22"/>
                <w:szCs w:val="22"/>
              </w:rPr>
            </w:pPr>
            <w:r w:rsidRPr="0069631E">
              <w:rPr>
                <w:rFonts w:ascii="Book Antiqua" w:hAnsi="Book Antiqua"/>
                <w:sz w:val="22"/>
                <w:szCs w:val="22"/>
              </w:rPr>
              <w:t>The Standard Operating Procedure for the conciliation mechanism shall be as follows:</w:t>
            </w:r>
          </w:p>
          <w:p w14:paraId="798AC596" w14:textId="4C167ACC" w:rsidR="005D634D" w:rsidRPr="0069631E" w:rsidRDefault="005D634D" w:rsidP="00595AA4">
            <w:pPr>
              <w:ind w:left="422" w:hanging="422"/>
              <w:jc w:val="both"/>
              <w:rPr>
                <w:rFonts w:ascii="Book Antiqua" w:hAnsi="Book Antiqua"/>
                <w:sz w:val="22"/>
                <w:szCs w:val="22"/>
              </w:rPr>
            </w:pPr>
            <w:r w:rsidRPr="0069631E">
              <w:rPr>
                <w:rFonts w:ascii="Book Antiqua" w:hAnsi="Book Antiqua"/>
                <w:sz w:val="22"/>
                <w:szCs w:val="22"/>
              </w:rPr>
              <w:t>………….</w:t>
            </w:r>
          </w:p>
          <w:p w14:paraId="0A085E21" w14:textId="319D33BB" w:rsidR="005D634D" w:rsidRPr="0069631E" w:rsidRDefault="005D634D" w:rsidP="00595AA4">
            <w:pPr>
              <w:ind w:left="422" w:hanging="422"/>
              <w:jc w:val="both"/>
              <w:rPr>
                <w:rFonts w:ascii="Book Antiqua" w:hAnsi="Book Antiqua"/>
                <w:sz w:val="22"/>
                <w:szCs w:val="22"/>
              </w:rPr>
            </w:pPr>
            <w:r w:rsidRPr="0069631E">
              <w:rPr>
                <w:rFonts w:ascii="Book Antiqua" w:hAnsi="Book Antiqua"/>
                <w:sz w:val="22"/>
                <w:szCs w:val="22"/>
              </w:rPr>
              <w:t>………….</w:t>
            </w:r>
          </w:p>
          <w:p w14:paraId="36F84451" w14:textId="77777777" w:rsidR="00762938" w:rsidRPr="0069631E" w:rsidRDefault="00762938" w:rsidP="00595AA4">
            <w:pPr>
              <w:ind w:left="422" w:hanging="422"/>
              <w:jc w:val="both"/>
              <w:rPr>
                <w:rFonts w:ascii="Book Antiqua" w:hAnsi="Book Antiqua"/>
                <w:sz w:val="22"/>
                <w:szCs w:val="22"/>
              </w:rPr>
            </w:pPr>
          </w:p>
          <w:p w14:paraId="3E7B0C57" w14:textId="71BB5C6A" w:rsidR="005D634D" w:rsidRPr="00B560B9" w:rsidRDefault="005D634D" w:rsidP="00B560B9">
            <w:pPr>
              <w:ind w:left="422" w:hanging="422"/>
              <w:jc w:val="both"/>
              <w:rPr>
                <w:rFonts w:ascii="Book Antiqua" w:hAnsi="Book Antiqua"/>
                <w:sz w:val="22"/>
                <w:szCs w:val="22"/>
              </w:rPr>
            </w:pPr>
            <w:r w:rsidRPr="0069631E">
              <w:rPr>
                <w:rFonts w:ascii="Book Antiqua" w:hAnsi="Book Antiqua"/>
                <w:sz w:val="22"/>
                <w:szCs w:val="22"/>
              </w:rPr>
              <w:t xml:space="preserve"> viii) </w:t>
            </w:r>
            <w:r w:rsidRPr="0069631E">
              <w:rPr>
                <w:rFonts w:ascii="Book Antiqua" w:hAnsi="Book Antiqua"/>
                <w:sz w:val="22"/>
                <w:szCs w:val="22"/>
              </w:rPr>
              <w:tab/>
              <w:t xml:space="preserve">In case of failure of the conciliation process at the level of the Conciliation Committee, the parties may withdraw from conciliation process and take recourse to the laid down legal process of Courts. </w:t>
            </w:r>
            <w:r w:rsidRPr="0069631E">
              <w:rPr>
                <w:rFonts w:ascii="Book Antiqua" w:hAnsi="Book Antiqua"/>
                <w:b/>
                <w:bCs/>
                <w:sz w:val="22"/>
                <w:szCs w:val="22"/>
              </w:rPr>
              <w:t>However, the optio</w:t>
            </w:r>
            <w:bookmarkStart w:id="0" w:name="_GoBack"/>
            <w:bookmarkEnd w:id="0"/>
            <w:r w:rsidRPr="0069631E">
              <w:rPr>
                <w:rFonts w:ascii="Book Antiqua" w:hAnsi="Book Antiqua"/>
                <w:b/>
                <w:bCs/>
                <w:sz w:val="22"/>
                <w:szCs w:val="22"/>
              </w:rPr>
              <w:t>n of Arbitration would not be available once the conciliation mechanism has been exercised.</w:t>
            </w:r>
          </w:p>
        </w:tc>
        <w:tc>
          <w:tcPr>
            <w:tcW w:w="6804" w:type="dxa"/>
          </w:tcPr>
          <w:p w14:paraId="2A5E3770" w14:textId="77777777" w:rsidR="005D634D" w:rsidRPr="0069631E" w:rsidRDefault="005D634D" w:rsidP="003A6058">
            <w:pPr>
              <w:jc w:val="both"/>
              <w:rPr>
                <w:rFonts w:ascii="Book Antiqua" w:hAnsi="Book Antiqua"/>
                <w:sz w:val="22"/>
                <w:szCs w:val="22"/>
              </w:rPr>
            </w:pPr>
            <w:r w:rsidRPr="0069631E">
              <w:rPr>
                <w:rFonts w:ascii="Book Antiqua" w:hAnsi="Book Antiqua"/>
                <w:sz w:val="22"/>
                <w:szCs w:val="22"/>
              </w:rPr>
              <w:t>The Standard Operating Procedure for the conciliation mechanism shall be as follows:</w:t>
            </w:r>
          </w:p>
          <w:p w14:paraId="350C86A8" w14:textId="77777777" w:rsidR="005D634D" w:rsidRPr="0069631E" w:rsidRDefault="005D634D" w:rsidP="003A6058">
            <w:pPr>
              <w:ind w:left="422" w:hanging="422"/>
              <w:jc w:val="both"/>
              <w:rPr>
                <w:rFonts w:ascii="Book Antiqua" w:hAnsi="Book Antiqua"/>
                <w:sz w:val="22"/>
                <w:szCs w:val="22"/>
              </w:rPr>
            </w:pPr>
            <w:r w:rsidRPr="0069631E">
              <w:rPr>
                <w:rFonts w:ascii="Book Antiqua" w:hAnsi="Book Antiqua"/>
                <w:sz w:val="22"/>
                <w:szCs w:val="22"/>
              </w:rPr>
              <w:t>………….</w:t>
            </w:r>
          </w:p>
          <w:p w14:paraId="3C96B745" w14:textId="77777777" w:rsidR="005D634D" w:rsidRPr="0069631E" w:rsidRDefault="005D634D" w:rsidP="003A6058">
            <w:pPr>
              <w:ind w:left="422" w:hanging="422"/>
              <w:jc w:val="both"/>
              <w:rPr>
                <w:rFonts w:ascii="Book Antiqua" w:hAnsi="Book Antiqua"/>
                <w:sz w:val="22"/>
                <w:szCs w:val="22"/>
              </w:rPr>
            </w:pPr>
            <w:r w:rsidRPr="0069631E">
              <w:rPr>
                <w:rFonts w:ascii="Book Antiqua" w:hAnsi="Book Antiqua"/>
                <w:sz w:val="22"/>
                <w:szCs w:val="22"/>
              </w:rPr>
              <w:t>………….</w:t>
            </w:r>
          </w:p>
          <w:p w14:paraId="41DF6F77" w14:textId="77777777" w:rsidR="005D634D" w:rsidRPr="0069631E" w:rsidRDefault="005D634D" w:rsidP="003A6058">
            <w:pPr>
              <w:ind w:left="422" w:hanging="422"/>
              <w:jc w:val="both"/>
              <w:rPr>
                <w:rFonts w:ascii="Book Antiqua" w:hAnsi="Book Antiqua"/>
                <w:sz w:val="22"/>
                <w:szCs w:val="22"/>
              </w:rPr>
            </w:pPr>
          </w:p>
          <w:p w14:paraId="11952CB7" w14:textId="7C81A288" w:rsidR="005D634D" w:rsidRPr="0069631E" w:rsidRDefault="005D634D" w:rsidP="00A50C23">
            <w:pPr>
              <w:ind w:left="422" w:hanging="422"/>
              <w:jc w:val="both"/>
              <w:rPr>
                <w:rFonts w:ascii="Book Antiqua" w:hAnsi="Book Antiqua"/>
                <w:sz w:val="22"/>
                <w:szCs w:val="22"/>
              </w:rPr>
            </w:pPr>
            <w:r w:rsidRPr="0069631E">
              <w:rPr>
                <w:rFonts w:ascii="Book Antiqua" w:hAnsi="Book Antiqua"/>
                <w:sz w:val="22"/>
                <w:szCs w:val="22"/>
              </w:rPr>
              <w:t xml:space="preserve">viii) </w:t>
            </w:r>
            <w:r w:rsidRPr="0069631E">
              <w:rPr>
                <w:rFonts w:ascii="Book Antiqua" w:hAnsi="Book Antiqua"/>
                <w:sz w:val="22"/>
                <w:szCs w:val="22"/>
              </w:rPr>
              <w:tab/>
              <w:t xml:space="preserve">In case of failure of the conciliation process at the level of the Conciliation Committee, the parties may withdraw from conciliation process and take recourse to </w:t>
            </w:r>
            <w:r w:rsidRPr="0069631E">
              <w:rPr>
                <w:rFonts w:ascii="Book Antiqua" w:hAnsi="Book Antiqua" w:cs="Calibri"/>
                <w:b/>
                <w:sz w:val="22"/>
                <w:szCs w:val="22"/>
              </w:rPr>
              <w:t>Arbitration proceedings or</w:t>
            </w:r>
            <w:r w:rsidRPr="0069631E">
              <w:rPr>
                <w:rFonts w:ascii="Book Antiqua" w:hAnsi="Book Antiqua" w:cs="Calibri"/>
                <w:bCs/>
                <w:sz w:val="22"/>
                <w:szCs w:val="22"/>
              </w:rPr>
              <w:t xml:space="preserve"> </w:t>
            </w:r>
            <w:r w:rsidRPr="0069631E">
              <w:rPr>
                <w:rFonts w:ascii="Book Antiqua" w:hAnsi="Book Antiqua"/>
                <w:sz w:val="22"/>
                <w:szCs w:val="22"/>
              </w:rPr>
              <w:t xml:space="preserve">the laid down legal process of Courts. </w:t>
            </w:r>
          </w:p>
        </w:tc>
      </w:tr>
      <w:tr w:rsidR="005D634D" w:rsidRPr="0069631E" w14:paraId="1218DA5E" w14:textId="77777777" w:rsidTr="00100D36">
        <w:trPr>
          <w:trHeight w:val="4059"/>
        </w:trPr>
        <w:tc>
          <w:tcPr>
            <w:tcW w:w="709" w:type="dxa"/>
          </w:tcPr>
          <w:p w14:paraId="0827E1EB" w14:textId="77777777" w:rsidR="005D634D" w:rsidRPr="0069631E" w:rsidRDefault="005D634D" w:rsidP="00595AA4">
            <w:pPr>
              <w:numPr>
                <w:ilvl w:val="0"/>
                <w:numId w:val="36"/>
              </w:numPr>
              <w:spacing w:line="288" w:lineRule="auto"/>
              <w:jc w:val="center"/>
              <w:rPr>
                <w:rFonts w:ascii="Book Antiqua" w:hAnsi="Book Antiqua"/>
                <w:sz w:val="22"/>
                <w:szCs w:val="22"/>
              </w:rPr>
            </w:pPr>
          </w:p>
        </w:tc>
        <w:tc>
          <w:tcPr>
            <w:tcW w:w="1305" w:type="dxa"/>
          </w:tcPr>
          <w:p w14:paraId="7D12988F" w14:textId="4F374FBC" w:rsidR="005D634D" w:rsidRPr="0069631E" w:rsidRDefault="00100D36" w:rsidP="00595AA4">
            <w:pPr>
              <w:rPr>
                <w:rFonts w:ascii="Book Antiqua" w:hAnsi="Book Antiqua"/>
                <w:sz w:val="22"/>
                <w:szCs w:val="22"/>
              </w:rPr>
            </w:pPr>
            <w:r w:rsidRPr="00100D36">
              <w:rPr>
                <w:rFonts w:ascii="Book Antiqua" w:hAnsi="Book Antiqua"/>
                <w:sz w:val="22"/>
                <w:szCs w:val="22"/>
              </w:rPr>
              <w:t>GCC/SCC 40.</w:t>
            </w:r>
            <w:r>
              <w:rPr>
                <w:rFonts w:ascii="Book Antiqua" w:hAnsi="Book Antiqua"/>
                <w:sz w:val="22"/>
                <w:szCs w:val="22"/>
              </w:rPr>
              <w:t>5</w:t>
            </w:r>
            <w:r w:rsidRPr="00100D36">
              <w:rPr>
                <w:rFonts w:ascii="Book Antiqua" w:hAnsi="Book Antiqua"/>
                <w:sz w:val="22"/>
                <w:szCs w:val="22"/>
              </w:rPr>
              <w:t>, Section-V, Vol-I of the bidding documents</w:t>
            </w:r>
          </w:p>
        </w:tc>
        <w:tc>
          <w:tcPr>
            <w:tcW w:w="6633" w:type="dxa"/>
          </w:tcPr>
          <w:p w14:paraId="4D739BE3" w14:textId="166AEA0C" w:rsidR="005D634D" w:rsidRPr="0069631E" w:rsidRDefault="005D634D" w:rsidP="0069631E">
            <w:pPr>
              <w:jc w:val="both"/>
              <w:rPr>
                <w:rFonts w:ascii="Book Antiqua" w:hAnsi="Book Antiqua"/>
                <w:sz w:val="22"/>
                <w:szCs w:val="22"/>
              </w:rPr>
            </w:pPr>
            <w:r w:rsidRPr="0069631E">
              <w:rPr>
                <w:rFonts w:ascii="Book Antiqua" w:hAnsi="Book Antiqua"/>
                <w:sz w:val="22"/>
                <w:szCs w:val="22"/>
              </w:rPr>
              <w:t xml:space="preserve">In cases of disputes pending before the Arbitration Tribunals or the Courts, both of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69631E">
              <w:rPr>
                <w:rFonts w:ascii="Book Antiqua" w:hAnsi="Book Antiqua"/>
                <w:b/>
                <w:bCs/>
                <w:sz w:val="22"/>
                <w:szCs w:val="22"/>
              </w:rPr>
              <w:t>The option of resolution through conciliation through CCIE would be open only in the event of the parties withdrawing from arbitration proceedings and undertaking to forego their rights to proceed for further arbitration in the subject matter.</w:t>
            </w:r>
            <w:r w:rsidRPr="0069631E">
              <w:rPr>
                <w:rFonts w:ascii="Book Antiqua" w:hAnsi="Book Antiqua"/>
                <w:sz w:val="22"/>
                <w:szCs w:val="22"/>
              </w:rPr>
              <w:t xml:space="preserve"> However, other legal remedies would be open to the parties in the event of the conciliation proceedings not being successful.</w:t>
            </w:r>
          </w:p>
        </w:tc>
        <w:tc>
          <w:tcPr>
            <w:tcW w:w="6804" w:type="dxa"/>
          </w:tcPr>
          <w:p w14:paraId="673029B5" w14:textId="528BF087" w:rsidR="00C910DB" w:rsidRPr="00B560B9" w:rsidRDefault="005D634D" w:rsidP="00037743">
            <w:pPr>
              <w:jc w:val="both"/>
              <w:rPr>
                <w:rFonts w:ascii="Book Antiqua" w:hAnsi="Book Antiqua" w:cs="Calibri"/>
                <w:b/>
                <w:bCs/>
                <w:sz w:val="22"/>
                <w:szCs w:val="22"/>
              </w:rPr>
            </w:pPr>
            <w:r w:rsidRPr="0069631E">
              <w:rPr>
                <w:rFonts w:ascii="Book Antiqua" w:hAnsi="Book Antiqua" w:cs="Calibri"/>
                <w:bCs/>
                <w:sz w:val="22"/>
                <w:szCs w:val="22"/>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69631E">
              <w:rPr>
                <w:rFonts w:ascii="Book Antiqua" w:hAnsi="Book Antiqua"/>
                <w:b/>
                <w:bCs/>
                <w:sz w:val="22"/>
                <w:szCs w:val="22"/>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Pr="0069631E">
              <w:rPr>
                <w:rFonts w:ascii="Book Antiqua" w:hAnsi="Book Antiqua" w:cs="Calibri"/>
                <w:b/>
                <w:bCs/>
                <w:sz w:val="22"/>
                <w:szCs w:val="22"/>
              </w:rPr>
              <w:t>However, the parties may resume the Arbitration proceedings or take recourse to any other legal remedies in the event of the conciliation proceedings not being successful.</w:t>
            </w:r>
          </w:p>
        </w:tc>
      </w:tr>
    </w:tbl>
    <w:p w14:paraId="63D88480" w14:textId="756858D9" w:rsidR="00BE7DD2" w:rsidRPr="00B560B9" w:rsidRDefault="00BE7DD2" w:rsidP="00B560B9">
      <w:pPr>
        <w:tabs>
          <w:tab w:val="left" w:pos="2711"/>
        </w:tabs>
        <w:rPr>
          <w:sz w:val="22"/>
          <w:szCs w:val="22"/>
        </w:rPr>
      </w:pPr>
    </w:p>
    <w:sectPr w:rsidR="00BE7DD2" w:rsidRPr="00B560B9" w:rsidSect="006926D2">
      <w:headerReference w:type="default" r:id="rId11"/>
      <w:footerReference w:type="default" r:id="rId12"/>
      <w:pgSz w:w="16834" w:h="11909" w:orient="landscape" w:code="9"/>
      <w:pgMar w:top="144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FF390" w14:textId="77777777" w:rsidR="00276E68" w:rsidRDefault="00276E68">
      <w:r>
        <w:separator/>
      </w:r>
    </w:p>
  </w:endnote>
  <w:endnote w:type="continuationSeparator" w:id="0">
    <w:p w14:paraId="27B031E2" w14:textId="77777777" w:rsidR="00276E68" w:rsidRDefault="00276E68">
      <w:r>
        <w:continuationSeparator/>
      </w:r>
    </w:p>
  </w:endnote>
  <w:endnote w:type="continuationNotice" w:id="1">
    <w:p w14:paraId="328FB47F" w14:textId="77777777" w:rsidR="00276E68" w:rsidRDefault="00276E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ngal">
    <w:altName w:val="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30A33" w14:textId="77777777" w:rsidR="00276E68" w:rsidRDefault="00276E68">
      <w:r>
        <w:separator/>
      </w:r>
    </w:p>
  </w:footnote>
  <w:footnote w:type="continuationSeparator" w:id="0">
    <w:p w14:paraId="337F710F" w14:textId="77777777" w:rsidR="00276E68" w:rsidRDefault="00276E68">
      <w:r>
        <w:continuationSeparator/>
      </w:r>
    </w:p>
  </w:footnote>
  <w:footnote w:type="continuationNotice" w:id="1">
    <w:p w14:paraId="023F7121" w14:textId="77777777" w:rsidR="00276E68" w:rsidRDefault="00276E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FEFBA" w14:textId="3328932D" w:rsidR="00B560B9" w:rsidRDefault="003F53BA" w:rsidP="00B560B9">
    <w:pPr>
      <w:pStyle w:val="Header"/>
      <w:rPr>
        <w:rFonts w:ascii="Book Antiqua" w:hAnsi="Book Antiqua"/>
        <w:b/>
        <w:bCs/>
        <w:sz w:val="22"/>
        <w:szCs w:val="22"/>
      </w:rPr>
    </w:pPr>
    <w:r>
      <w:rPr>
        <w:rFonts w:ascii="Book Antiqua" w:hAnsi="Book Antiqua"/>
        <w:b/>
        <w:bCs/>
        <w:sz w:val="22"/>
        <w:szCs w:val="22"/>
      </w:rPr>
      <w:t xml:space="preserve">Amendment No.-I dated 29/05/2024 to the Bidding documents for </w:t>
    </w:r>
    <w:r w:rsidR="009359FF" w:rsidRPr="009359FF">
      <w:rPr>
        <w:rFonts w:ascii="Book Antiqua" w:hAnsi="Book Antiqua"/>
        <w:b/>
        <w:bCs/>
        <w:sz w:val="22"/>
        <w:szCs w:val="22"/>
      </w:rPr>
      <w:t>400kV Reactor Package 4RT03-BULK for 2X125MVAR, 400kV 3-Ph Shunt Reactor, 2x80 MVAR, 420kV Reactors, 1x63 MVAR, 420kV Reactors under Bulk Procurement of 765kV &amp; 400kV class Transformers &amp; Reactors of various Capacities (2nd Lot)</w:t>
    </w:r>
    <w:r w:rsidR="00B560B9" w:rsidRPr="00B560B9">
      <w:rPr>
        <w:rFonts w:ascii="Book Antiqua" w:hAnsi="Book Antiqua"/>
        <w:b/>
        <w:bCs/>
        <w:sz w:val="22"/>
        <w:szCs w:val="22"/>
      </w:rPr>
      <w:t>.</w:t>
    </w:r>
    <w:r w:rsidR="001D6716" w:rsidRPr="001D6716">
      <w:rPr>
        <w:rFonts w:ascii="Book Antiqua" w:hAnsi="Book Antiqua"/>
        <w:b/>
        <w:bCs/>
        <w:sz w:val="22"/>
        <w:szCs w:val="22"/>
      </w:rPr>
      <w:t xml:space="preserve"> </w:t>
    </w:r>
  </w:p>
  <w:p w14:paraId="0313ACC2" w14:textId="30F7CCC2" w:rsidR="00D664C0" w:rsidRPr="00B560B9" w:rsidRDefault="001D6716" w:rsidP="00B560B9">
    <w:pPr>
      <w:pStyle w:val="Header"/>
      <w:rPr>
        <w:rFonts w:ascii="Book Antiqua" w:hAnsi="Book Antiqua"/>
        <w:b/>
        <w:bCs/>
        <w:sz w:val="22"/>
        <w:szCs w:val="22"/>
      </w:rPr>
    </w:pPr>
    <w:r w:rsidRPr="001D6716">
      <w:rPr>
        <w:rFonts w:ascii="Book Antiqua" w:hAnsi="Book Antiqua"/>
        <w:b/>
        <w:bCs/>
        <w:sz w:val="22"/>
        <w:szCs w:val="22"/>
      </w:rPr>
      <w:t xml:space="preserve">Specification </w:t>
    </w:r>
    <w:proofErr w:type="gramStart"/>
    <w:r w:rsidRPr="001D6716">
      <w:rPr>
        <w:rFonts w:ascii="Book Antiqua" w:hAnsi="Book Antiqua"/>
        <w:b/>
        <w:bCs/>
        <w:sz w:val="22"/>
        <w:szCs w:val="22"/>
      </w:rPr>
      <w:t xml:space="preserve">No </w:t>
    </w:r>
    <w:r w:rsidR="0085119B">
      <w:rPr>
        <w:rFonts w:ascii="Book Antiqua" w:hAnsi="Book Antiqua"/>
        <w:b/>
        <w:bCs/>
        <w:sz w:val="22"/>
        <w:szCs w:val="22"/>
      </w:rPr>
      <w:t>:</w:t>
    </w:r>
    <w:proofErr w:type="gramEnd"/>
    <w:r w:rsidR="0085119B">
      <w:rPr>
        <w:rFonts w:ascii="Book Antiqua" w:hAnsi="Book Antiqua"/>
        <w:b/>
        <w:bCs/>
        <w:sz w:val="22"/>
        <w:szCs w:val="22"/>
      </w:rPr>
      <w:t xml:space="preserve"> </w:t>
    </w:r>
    <w:r w:rsidR="009359FF" w:rsidRPr="009359FF">
      <w:rPr>
        <w:rFonts w:ascii="Book Antiqua" w:hAnsi="Book Antiqua"/>
        <w:b/>
        <w:bCs/>
        <w:sz w:val="22"/>
        <w:szCs w:val="22"/>
      </w:rPr>
      <w:t>CC/NT/W-RT/DOM/A02/24/04677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7"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4"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7"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8"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3"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4"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34"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36"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27"/>
  </w:num>
  <w:num w:numId="3">
    <w:abstractNumId w:val="6"/>
  </w:num>
  <w:num w:numId="4">
    <w:abstractNumId w:val="26"/>
  </w:num>
  <w:num w:numId="5">
    <w:abstractNumId w:val="11"/>
  </w:num>
  <w:num w:numId="6">
    <w:abstractNumId w:val="36"/>
  </w:num>
  <w:num w:numId="7">
    <w:abstractNumId w:val="22"/>
  </w:num>
  <w:num w:numId="8">
    <w:abstractNumId w:val="17"/>
  </w:num>
  <w:num w:numId="9">
    <w:abstractNumId w:val="24"/>
  </w:num>
  <w:num w:numId="10">
    <w:abstractNumId w:val="31"/>
  </w:num>
  <w:num w:numId="11">
    <w:abstractNumId w:val="1"/>
  </w:num>
  <w:num w:numId="12">
    <w:abstractNumId w:val="35"/>
  </w:num>
  <w:num w:numId="13">
    <w:abstractNumId w:val="4"/>
  </w:num>
  <w:num w:numId="14">
    <w:abstractNumId w:val="18"/>
  </w:num>
  <w:num w:numId="15">
    <w:abstractNumId w:val="33"/>
  </w:num>
  <w:num w:numId="16">
    <w:abstractNumId w:val="3"/>
  </w:num>
  <w:num w:numId="17">
    <w:abstractNumId w:val="21"/>
  </w:num>
  <w:num w:numId="18">
    <w:abstractNumId w:val="8"/>
  </w:num>
  <w:num w:numId="19">
    <w:abstractNumId w:val="29"/>
  </w:num>
  <w:num w:numId="20">
    <w:abstractNumId w:val="25"/>
  </w:num>
  <w:num w:numId="21">
    <w:abstractNumId w:val="32"/>
  </w:num>
  <w:num w:numId="22">
    <w:abstractNumId w:val="16"/>
  </w:num>
  <w:num w:numId="23">
    <w:abstractNumId w:val="23"/>
  </w:num>
  <w:num w:numId="24">
    <w:abstractNumId w:val="7"/>
  </w:num>
  <w:num w:numId="25">
    <w:abstractNumId w:val="14"/>
  </w:num>
  <w:num w:numId="26">
    <w:abstractNumId w:val="5"/>
  </w:num>
  <w:num w:numId="27">
    <w:abstractNumId w:val="12"/>
  </w:num>
  <w:num w:numId="28">
    <w:abstractNumId w:val="9"/>
  </w:num>
  <w:num w:numId="29">
    <w:abstractNumId w:val="34"/>
  </w:num>
  <w:num w:numId="30">
    <w:abstractNumId w:val="15"/>
  </w:num>
  <w:num w:numId="31">
    <w:abstractNumId w:val="2"/>
  </w:num>
  <w:num w:numId="32">
    <w:abstractNumId w:val="28"/>
  </w:num>
  <w:num w:numId="33">
    <w:abstractNumId w:val="19"/>
  </w:num>
  <w:num w:numId="34">
    <w:abstractNumId w:val="20"/>
  </w:num>
  <w:num w:numId="35">
    <w:abstractNumId w:val="0"/>
  </w:num>
  <w:num w:numId="36">
    <w:abstractNumId w:val="13"/>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5EC"/>
    <w:rsid w:val="00001841"/>
    <w:rsid w:val="000023A1"/>
    <w:rsid w:val="00006E1B"/>
    <w:rsid w:val="00007A21"/>
    <w:rsid w:val="00007DBE"/>
    <w:rsid w:val="00013EF7"/>
    <w:rsid w:val="000144BD"/>
    <w:rsid w:val="000153B5"/>
    <w:rsid w:val="00015DBC"/>
    <w:rsid w:val="00016465"/>
    <w:rsid w:val="00021D1A"/>
    <w:rsid w:val="00026D3D"/>
    <w:rsid w:val="000273A8"/>
    <w:rsid w:val="0003195C"/>
    <w:rsid w:val="000320BF"/>
    <w:rsid w:val="000339F6"/>
    <w:rsid w:val="00037743"/>
    <w:rsid w:val="000409C5"/>
    <w:rsid w:val="000414D8"/>
    <w:rsid w:val="00042A0A"/>
    <w:rsid w:val="0004404E"/>
    <w:rsid w:val="000457A9"/>
    <w:rsid w:val="000503D6"/>
    <w:rsid w:val="00050C92"/>
    <w:rsid w:val="00052070"/>
    <w:rsid w:val="00055E2A"/>
    <w:rsid w:val="00057017"/>
    <w:rsid w:val="0005784C"/>
    <w:rsid w:val="000602B6"/>
    <w:rsid w:val="00061A9C"/>
    <w:rsid w:val="00061EFA"/>
    <w:rsid w:val="00062304"/>
    <w:rsid w:val="00062A8D"/>
    <w:rsid w:val="000648AE"/>
    <w:rsid w:val="00072C2A"/>
    <w:rsid w:val="00074615"/>
    <w:rsid w:val="00074F09"/>
    <w:rsid w:val="00081175"/>
    <w:rsid w:val="00083256"/>
    <w:rsid w:val="000832F1"/>
    <w:rsid w:val="000839DB"/>
    <w:rsid w:val="00092FF0"/>
    <w:rsid w:val="000A4A7F"/>
    <w:rsid w:val="000A5C6E"/>
    <w:rsid w:val="000A73F6"/>
    <w:rsid w:val="000A7E56"/>
    <w:rsid w:val="000B05A6"/>
    <w:rsid w:val="000B0EA8"/>
    <w:rsid w:val="000B125E"/>
    <w:rsid w:val="000B1FD3"/>
    <w:rsid w:val="000B59F7"/>
    <w:rsid w:val="000C458D"/>
    <w:rsid w:val="000C5657"/>
    <w:rsid w:val="000C5C3E"/>
    <w:rsid w:val="000C62BC"/>
    <w:rsid w:val="000C70C6"/>
    <w:rsid w:val="000D3803"/>
    <w:rsid w:val="000D485D"/>
    <w:rsid w:val="000D7F3B"/>
    <w:rsid w:val="000E1EAA"/>
    <w:rsid w:val="000E448E"/>
    <w:rsid w:val="000F01E7"/>
    <w:rsid w:val="000F2462"/>
    <w:rsid w:val="000F293F"/>
    <w:rsid w:val="00100D36"/>
    <w:rsid w:val="00102EAE"/>
    <w:rsid w:val="00103683"/>
    <w:rsid w:val="00103938"/>
    <w:rsid w:val="00110174"/>
    <w:rsid w:val="00112C93"/>
    <w:rsid w:val="00116687"/>
    <w:rsid w:val="00116B71"/>
    <w:rsid w:val="00120EA2"/>
    <w:rsid w:val="00121322"/>
    <w:rsid w:val="00121F0E"/>
    <w:rsid w:val="001228D3"/>
    <w:rsid w:val="00123601"/>
    <w:rsid w:val="0012606F"/>
    <w:rsid w:val="001271E7"/>
    <w:rsid w:val="00127A38"/>
    <w:rsid w:val="00131C02"/>
    <w:rsid w:val="00133705"/>
    <w:rsid w:val="00137C3F"/>
    <w:rsid w:val="001402B5"/>
    <w:rsid w:val="00145602"/>
    <w:rsid w:val="00146999"/>
    <w:rsid w:val="00152168"/>
    <w:rsid w:val="00153A48"/>
    <w:rsid w:val="001552A5"/>
    <w:rsid w:val="00163EBF"/>
    <w:rsid w:val="001644B4"/>
    <w:rsid w:val="001670FC"/>
    <w:rsid w:val="00170CFE"/>
    <w:rsid w:val="00174087"/>
    <w:rsid w:val="00174B65"/>
    <w:rsid w:val="00177412"/>
    <w:rsid w:val="00180775"/>
    <w:rsid w:val="0018138B"/>
    <w:rsid w:val="0018181D"/>
    <w:rsid w:val="00182EBF"/>
    <w:rsid w:val="00183449"/>
    <w:rsid w:val="00183D62"/>
    <w:rsid w:val="0019101F"/>
    <w:rsid w:val="00192883"/>
    <w:rsid w:val="001947E3"/>
    <w:rsid w:val="0019555C"/>
    <w:rsid w:val="00196DFF"/>
    <w:rsid w:val="00197655"/>
    <w:rsid w:val="001A62E3"/>
    <w:rsid w:val="001A6329"/>
    <w:rsid w:val="001A7925"/>
    <w:rsid w:val="001B5A3A"/>
    <w:rsid w:val="001B6AC7"/>
    <w:rsid w:val="001C0486"/>
    <w:rsid w:val="001C079E"/>
    <w:rsid w:val="001C0B00"/>
    <w:rsid w:val="001C3F02"/>
    <w:rsid w:val="001C3FD5"/>
    <w:rsid w:val="001C46A4"/>
    <w:rsid w:val="001D0111"/>
    <w:rsid w:val="001D2738"/>
    <w:rsid w:val="001D36FC"/>
    <w:rsid w:val="001D6716"/>
    <w:rsid w:val="001D6DDE"/>
    <w:rsid w:val="001E1E10"/>
    <w:rsid w:val="001E2003"/>
    <w:rsid w:val="001E2862"/>
    <w:rsid w:val="001E565A"/>
    <w:rsid w:val="001E583E"/>
    <w:rsid w:val="001E69C4"/>
    <w:rsid w:val="001F3D59"/>
    <w:rsid w:val="001F67D8"/>
    <w:rsid w:val="002020DE"/>
    <w:rsid w:val="00204C3F"/>
    <w:rsid w:val="00205884"/>
    <w:rsid w:val="00205FED"/>
    <w:rsid w:val="00207E9D"/>
    <w:rsid w:val="00214086"/>
    <w:rsid w:val="002158F0"/>
    <w:rsid w:val="00215A91"/>
    <w:rsid w:val="00215AA5"/>
    <w:rsid w:val="0022036D"/>
    <w:rsid w:val="002210ED"/>
    <w:rsid w:val="002232B0"/>
    <w:rsid w:val="00230EE7"/>
    <w:rsid w:val="002317FC"/>
    <w:rsid w:val="00232975"/>
    <w:rsid w:val="002338FA"/>
    <w:rsid w:val="00235554"/>
    <w:rsid w:val="00240C8D"/>
    <w:rsid w:val="00245608"/>
    <w:rsid w:val="0024619A"/>
    <w:rsid w:val="0024773F"/>
    <w:rsid w:val="00254662"/>
    <w:rsid w:val="00254FC6"/>
    <w:rsid w:val="002635A5"/>
    <w:rsid w:val="00263C07"/>
    <w:rsid w:val="00271EA5"/>
    <w:rsid w:val="00273789"/>
    <w:rsid w:val="00273C34"/>
    <w:rsid w:val="00273D78"/>
    <w:rsid w:val="00274751"/>
    <w:rsid w:val="00276E68"/>
    <w:rsid w:val="002771CE"/>
    <w:rsid w:val="00282366"/>
    <w:rsid w:val="002829E7"/>
    <w:rsid w:val="00283715"/>
    <w:rsid w:val="00284BA7"/>
    <w:rsid w:val="002853F4"/>
    <w:rsid w:val="002866BA"/>
    <w:rsid w:val="00294A66"/>
    <w:rsid w:val="00295E26"/>
    <w:rsid w:val="0029730A"/>
    <w:rsid w:val="00297767"/>
    <w:rsid w:val="002A0847"/>
    <w:rsid w:val="002A4FD2"/>
    <w:rsid w:val="002A5FDC"/>
    <w:rsid w:val="002A64F1"/>
    <w:rsid w:val="002B029F"/>
    <w:rsid w:val="002B14AD"/>
    <w:rsid w:val="002B36A0"/>
    <w:rsid w:val="002B46BD"/>
    <w:rsid w:val="002B5A34"/>
    <w:rsid w:val="002B648F"/>
    <w:rsid w:val="002B72B8"/>
    <w:rsid w:val="002C1486"/>
    <w:rsid w:val="002C3997"/>
    <w:rsid w:val="002C3D4C"/>
    <w:rsid w:val="002C7341"/>
    <w:rsid w:val="002C7E71"/>
    <w:rsid w:val="002D1457"/>
    <w:rsid w:val="002D38D4"/>
    <w:rsid w:val="002D4E98"/>
    <w:rsid w:val="002E50F1"/>
    <w:rsid w:val="002E590E"/>
    <w:rsid w:val="002F53A7"/>
    <w:rsid w:val="002F577F"/>
    <w:rsid w:val="002F57E5"/>
    <w:rsid w:val="002F6E79"/>
    <w:rsid w:val="00301893"/>
    <w:rsid w:val="00302482"/>
    <w:rsid w:val="00302CDD"/>
    <w:rsid w:val="00302FAE"/>
    <w:rsid w:val="00303E8C"/>
    <w:rsid w:val="00304115"/>
    <w:rsid w:val="00312669"/>
    <w:rsid w:val="003158C1"/>
    <w:rsid w:val="00317F98"/>
    <w:rsid w:val="00322DDB"/>
    <w:rsid w:val="00323330"/>
    <w:rsid w:val="003247E7"/>
    <w:rsid w:val="003371B6"/>
    <w:rsid w:val="00341C88"/>
    <w:rsid w:val="003439C2"/>
    <w:rsid w:val="00345742"/>
    <w:rsid w:val="003474B3"/>
    <w:rsid w:val="00347C88"/>
    <w:rsid w:val="00351A80"/>
    <w:rsid w:val="00357CAB"/>
    <w:rsid w:val="00363310"/>
    <w:rsid w:val="003642E1"/>
    <w:rsid w:val="00366D39"/>
    <w:rsid w:val="00367D5A"/>
    <w:rsid w:val="003708FB"/>
    <w:rsid w:val="003746B8"/>
    <w:rsid w:val="00376C3B"/>
    <w:rsid w:val="00382427"/>
    <w:rsid w:val="00383DBC"/>
    <w:rsid w:val="00384FA1"/>
    <w:rsid w:val="003879DE"/>
    <w:rsid w:val="00387F69"/>
    <w:rsid w:val="003954BF"/>
    <w:rsid w:val="003965B9"/>
    <w:rsid w:val="00396F45"/>
    <w:rsid w:val="003972F4"/>
    <w:rsid w:val="003977B6"/>
    <w:rsid w:val="003A07EB"/>
    <w:rsid w:val="003A09B9"/>
    <w:rsid w:val="003A40F3"/>
    <w:rsid w:val="003A6058"/>
    <w:rsid w:val="003A6E5A"/>
    <w:rsid w:val="003A73FC"/>
    <w:rsid w:val="003A7757"/>
    <w:rsid w:val="003A7876"/>
    <w:rsid w:val="003B0288"/>
    <w:rsid w:val="003B5AB5"/>
    <w:rsid w:val="003B7977"/>
    <w:rsid w:val="003B7F7C"/>
    <w:rsid w:val="003C1177"/>
    <w:rsid w:val="003C1EA4"/>
    <w:rsid w:val="003C43AA"/>
    <w:rsid w:val="003C5A12"/>
    <w:rsid w:val="003D3C73"/>
    <w:rsid w:val="003D6B4D"/>
    <w:rsid w:val="003E0A25"/>
    <w:rsid w:val="003E7105"/>
    <w:rsid w:val="003F118E"/>
    <w:rsid w:val="003F2681"/>
    <w:rsid w:val="003F3B56"/>
    <w:rsid w:val="003F53BA"/>
    <w:rsid w:val="003F6008"/>
    <w:rsid w:val="00404ABB"/>
    <w:rsid w:val="00412A17"/>
    <w:rsid w:val="00416B1C"/>
    <w:rsid w:val="0042061A"/>
    <w:rsid w:val="0042749D"/>
    <w:rsid w:val="004316E1"/>
    <w:rsid w:val="0043219F"/>
    <w:rsid w:val="004353B9"/>
    <w:rsid w:val="00436977"/>
    <w:rsid w:val="00440EC5"/>
    <w:rsid w:val="00444C2B"/>
    <w:rsid w:val="004450F2"/>
    <w:rsid w:val="00445426"/>
    <w:rsid w:val="00453215"/>
    <w:rsid w:val="00462421"/>
    <w:rsid w:val="0046270F"/>
    <w:rsid w:val="004633D2"/>
    <w:rsid w:val="00463CFD"/>
    <w:rsid w:val="0046667F"/>
    <w:rsid w:val="004668D6"/>
    <w:rsid w:val="00474A15"/>
    <w:rsid w:val="0047738E"/>
    <w:rsid w:val="0048056D"/>
    <w:rsid w:val="004858D2"/>
    <w:rsid w:val="004869D8"/>
    <w:rsid w:val="00491A51"/>
    <w:rsid w:val="00491C0A"/>
    <w:rsid w:val="004953EC"/>
    <w:rsid w:val="004A552B"/>
    <w:rsid w:val="004B230C"/>
    <w:rsid w:val="004B454F"/>
    <w:rsid w:val="004B7E88"/>
    <w:rsid w:val="004C099B"/>
    <w:rsid w:val="004C3E61"/>
    <w:rsid w:val="004C4885"/>
    <w:rsid w:val="004C48EF"/>
    <w:rsid w:val="004C56AA"/>
    <w:rsid w:val="004C60C1"/>
    <w:rsid w:val="004C7C8F"/>
    <w:rsid w:val="004D164E"/>
    <w:rsid w:val="004E07EB"/>
    <w:rsid w:val="004E0D87"/>
    <w:rsid w:val="004E43C8"/>
    <w:rsid w:val="004E4C92"/>
    <w:rsid w:val="004E641E"/>
    <w:rsid w:val="004E6923"/>
    <w:rsid w:val="004F03A2"/>
    <w:rsid w:val="004F0A54"/>
    <w:rsid w:val="004F144C"/>
    <w:rsid w:val="004F2418"/>
    <w:rsid w:val="004F270C"/>
    <w:rsid w:val="004F3617"/>
    <w:rsid w:val="004F5EDC"/>
    <w:rsid w:val="004F73A0"/>
    <w:rsid w:val="004F750A"/>
    <w:rsid w:val="00501201"/>
    <w:rsid w:val="00502DE6"/>
    <w:rsid w:val="00502FB4"/>
    <w:rsid w:val="00503709"/>
    <w:rsid w:val="005051A0"/>
    <w:rsid w:val="0051159A"/>
    <w:rsid w:val="0051617B"/>
    <w:rsid w:val="005169E2"/>
    <w:rsid w:val="00527778"/>
    <w:rsid w:val="00532649"/>
    <w:rsid w:val="00535F48"/>
    <w:rsid w:val="0054226D"/>
    <w:rsid w:val="0054466F"/>
    <w:rsid w:val="00546F4D"/>
    <w:rsid w:val="00550D10"/>
    <w:rsid w:val="0055107F"/>
    <w:rsid w:val="0055239A"/>
    <w:rsid w:val="005551B1"/>
    <w:rsid w:val="00562892"/>
    <w:rsid w:val="005640B9"/>
    <w:rsid w:val="005645EC"/>
    <w:rsid w:val="00566AA7"/>
    <w:rsid w:val="005720B9"/>
    <w:rsid w:val="0057359F"/>
    <w:rsid w:val="00574315"/>
    <w:rsid w:val="00574C3F"/>
    <w:rsid w:val="00580496"/>
    <w:rsid w:val="005830AA"/>
    <w:rsid w:val="00590F24"/>
    <w:rsid w:val="00591B3C"/>
    <w:rsid w:val="00591DEC"/>
    <w:rsid w:val="00595AA4"/>
    <w:rsid w:val="0059613B"/>
    <w:rsid w:val="0059659D"/>
    <w:rsid w:val="005A26C2"/>
    <w:rsid w:val="005A2E97"/>
    <w:rsid w:val="005A4CA0"/>
    <w:rsid w:val="005A5356"/>
    <w:rsid w:val="005B1EF4"/>
    <w:rsid w:val="005B20FB"/>
    <w:rsid w:val="005B22F8"/>
    <w:rsid w:val="005B251F"/>
    <w:rsid w:val="005B630E"/>
    <w:rsid w:val="005B6362"/>
    <w:rsid w:val="005B7FAD"/>
    <w:rsid w:val="005C0DBA"/>
    <w:rsid w:val="005C6453"/>
    <w:rsid w:val="005C7164"/>
    <w:rsid w:val="005D634D"/>
    <w:rsid w:val="005E05A2"/>
    <w:rsid w:val="005E29CE"/>
    <w:rsid w:val="005E690A"/>
    <w:rsid w:val="005F1061"/>
    <w:rsid w:val="005F1AB5"/>
    <w:rsid w:val="005F22A0"/>
    <w:rsid w:val="005F2EF1"/>
    <w:rsid w:val="005F311F"/>
    <w:rsid w:val="005F660A"/>
    <w:rsid w:val="005F6F1B"/>
    <w:rsid w:val="005F7107"/>
    <w:rsid w:val="005F7B50"/>
    <w:rsid w:val="00600357"/>
    <w:rsid w:val="00603F9A"/>
    <w:rsid w:val="00605803"/>
    <w:rsid w:val="00607B4E"/>
    <w:rsid w:val="006113F1"/>
    <w:rsid w:val="00611B43"/>
    <w:rsid w:val="00612622"/>
    <w:rsid w:val="0061456E"/>
    <w:rsid w:val="00614EE5"/>
    <w:rsid w:val="00625A67"/>
    <w:rsid w:val="00625B87"/>
    <w:rsid w:val="00625CD0"/>
    <w:rsid w:val="00626EC7"/>
    <w:rsid w:val="00633980"/>
    <w:rsid w:val="00633F62"/>
    <w:rsid w:val="006346A7"/>
    <w:rsid w:val="0063504C"/>
    <w:rsid w:val="00637704"/>
    <w:rsid w:val="00637A75"/>
    <w:rsid w:val="006412F0"/>
    <w:rsid w:val="00642E37"/>
    <w:rsid w:val="0064477C"/>
    <w:rsid w:val="00647303"/>
    <w:rsid w:val="006500D1"/>
    <w:rsid w:val="00650F85"/>
    <w:rsid w:val="00651E33"/>
    <w:rsid w:val="006526A0"/>
    <w:rsid w:val="006526DA"/>
    <w:rsid w:val="0065416B"/>
    <w:rsid w:val="006552DA"/>
    <w:rsid w:val="006563EB"/>
    <w:rsid w:val="00657BAB"/>
    <w:rsid w:val="0066219D"/>
    <w:rsid w:val="006655D2"/>
    <w:rsid w:val="00667D2B"/>
    <w:rsid w:val="0067345A"/>
    <w:rsid w:val="006746C3"/>
    <w:rsid w:val="00674E22"/>
    <w:rsid w:val="0067508A"/>
    <w:rsid w:val="00675C21"/>
    <w:rsid w:val="006768E8"/>
    <w:rsid w:val="0067706E"/>
    <w:rsid w:val="006819A1"/>
    <w:rsid w:val="006857D2"/>
    <w:rsid w:val="0068765B"/>
    <w:rsid w:val="006926D2"/>
    <w:rsid w:val="006927C6"/>
    <w:rsid w:val="00695AB8"/>
    <w:rsid w:val="0069631E"/>
    <w:rsid w:val="006A0A6D"/>
    <w:rsid w:val="006A37BD"/>
    <w:rsid w:val="006A52DF"/>
    <w:rsid w:val="006A76AA"/>
    <w:rsid w:val="006A76C0"/>
    <w:rsid w:val="006A7FE5"/>
    <w:rsid w:val="006B24C0"/>
    <w:rsid w:val="006B3358"/>
    <w:rsid w:val="006B4720"/>
    <w:rsid w:val="006B5B95"/>
    <w:rsid w:val="006B615B"/>
    <w:rsid w:val="006B6AE3"/>
    <w:rsid w:val="006C0F19"/>
    <w:rsid w:val="006C619B"/>
    <w:rsid w:val="006C61BF"/>
    <w:rsid w:val="006D07C0"/>
    <w:rsid w:val="006D1AAF"/>
    <w:rsid w:val="006D364D"/>
    <w:rsid w:val="006D533D"/>
    <w:rsid w:val="006E07E4"/>
    <w:rsid w:val="006E347C"/>
    <w:rsid w:val="006F257C"/>
    <w:rsid w:val="007037AF"/>
    <w:rsid w:val="007038CC"/>
    <w:rsid w:val="00704667"/>
    <w:rsid w:val="0071109B"/>
    <w:rsid w:val="0072036E"/>
    <w:rsid w:val="00721765"/>
    <w:rsid w:val="00722BA5"/>
    <w:rsid w:val="00731D5A"/>
    <w:rsid w:val="00731E9D"/>
    <w:rsid w:val="00735445"/>
    <w:rsid w:val="007400AE"/>
    <w:rsid w:val="00742ED4"/>
    <w:rsid w:val="00747C34"/>
    <w:rsid w:val="00750684"/>
    <w:rsid w:val="0075098B"/>
    <w:rsid w:val="00752CA4"/>
    <w:rsid w:val="007572F8"/>
    <w:rsid w:val="00757795"/>
    <w:rsid w:val="00757DC0"/>
    <w:rsid w:val="0076117B"/>
    <w:rsid w:val="00762938"/>
    <w:rsid w:val="0076312C"/>
    <w:rsid w:val="007708DD"/>
    <w:rsid w:val="00771429"/>
    <w:rsid w:val="007743BA"/>
    <w:rsid w:val="00781992"/>
    <w:rsid w:val="0078256A"/>
    <w:rsid w:val="007825C3"/>
    <w:rsid w:val="00782B08"/>
    <w:rsid w:val="00783FB1"/>
    <w:rsid w:val="0079303E"/>
    <w:rsid w:val="00796300"/>
    <w:rsid w:val="007A0BFE"/>
    <w:rsid w:val="007A3AB0"/>
    <w:rsid w:val="007A3DCD"/>
    <w:rsid w:val="007A464E"/>
    <w:rsid w:val="007A5DA2"/>
    <w:rsid w:val="007A5E42"/>
    <w:rsid w:val="007A6F40"/>
    <w:rsid w:val="007B1C87"/>
    <w:rsid w:val="007B44F2"/>
    <w:rsid w:val="007C2054"/>
    <w:rsid w:val="007C2350"/>
    <w:rsid w:val="007C2EFC"/>
    <w:rsid w:val="007D260F"/>
    <w:rsid w:val="007D2E72"/>
    <w:rsid w:val="007D6FF8"/>
    <w:rsid w:val="007D7238"/>
    <w:rsid w:val="007D7D9C"/>
    <w:rsid w:val="007E00BD"/>
    <w:rsid w:val="007E0741"/>
    <w:rsid w:val="007E6602"/>
    <w:rsid w:val="007E7A8F"/>
    <w:rsid w:val="007F7FB4"/>
    <w:rsid w:val="00800A9A"/>
    <w:rsid w:val="0080412E"/>
    <w:rsid w:val="008045F6"/>
    <w:rsid w:val="0080565C"/>
    <w:rsid w:val="0080636D"/>
    <w:rsid w:val="0080761E"/>
    <w:rsid w:val="00813EB1"/>
    <w:rsid w:val="00814F09"/>
    <w:rsid w:val="00815C1D"/>
    <w:rsid w:val="0081661E"/>
    <w:rsid w:val="00817CAC"/>
    <w:rsid w:val="00824E22"/>
    <w:rsid w:val="00831FFB"/>
    <w:rsid w:val="008325AA"/>
    <w:rsid w:val="0083284C"/>
    <w:rsid w:val="0083634B"/>
    <w:rsid w:val="008414B3"/>
    <w:rsid w:val="00842CCD"/>
    <w:rsid w:val="00845C46"/>
    <w:rsid w:val="008476CF"/>
    <w:rsid w:val="0085119B"/>
    <w:rsid w:val="00867181"/>
    <w:rsid w:val="00870FB9"/>
    <w:rsid w:val="0087152E"/>
    <w:rsid w:val="008734BE"/>
    <w:rsid w:val="008811DA"/>
    <w:rsid w:val="008816F4"/>
    <w:rsid w:val="00882069"/>
    <w:rsid w:val="00882B3E"/>
    <w:rsid w:val="00886245"/>
    <w:rsid w:val="00887C23"/>
    <w:rsid w:val="00892BDE"/>
    <w:rsid w:val="00893624"/>
    <w:rsid w:val="008A0B18"/>
    <w:rsid w:val="008B1E44"/>
    <w:rsid w:val="008B20E6"/>
    <w:rsid w:val="008B35EC"/>
    <w:rsid w:val="008B5331"/>
    <w:rsid w:val="008C1898"/>
    <w:rsid w:val="008C446E"/>
    <w:rsid w:val="008C58C9"/>
    <w:rsid w:val="008D018A"/>
    <w:rsid w:val="008D0BD5"/>
    <w:rsid w:val="008D1AA2"/>
    <w:rsid w:val="008D2AF6"/>
    <w:rsid w:val="008D3641"/>
    <w:rsid w:val="008D450F"/>
    <w:rsid w:val="008E2EA2"/>
    <w:rsid w:val="008F1342"/>
    <w:rsid w:val="008F5BD8"/>
    <w:rsid w:val="008F6E09"/>
    <w:rsid w:val="008F71D0"/>
    <w:rsid w:val="008F752B"/>
    <w:rsid w:val="009048A3"/>
    <w:rsid w:val="00904EE0"/>
    <w:rsid w:val="00907CA9"/>
    <w:rsid w:val="00912595"/>
    <w:rsid w:val="00912B50"/>
    <w:rsid w:val="00915430"/>
    <w:rsid w:val="00917F12"/>
    <w:rsid w:val="00920BD6"/>
    <w:rsid w:val="00922D30"/>
    <w:rsid w:val="00922DE4"/>
    <w:rsid w:val="009230D7"/>
    <w:rsid w:val="0092325B"/>
    <w:rsid w:val="0092535C"/>
    <w:rsid w:val="00926272"/>
    <w:rsid w:val="00926645"/>
    <w:rsid w:val="00927DB6"/>
    <w:rsid w:val="00930E71"/>
    <w:rsid w:val="00932AF4"/>
    <w:rsid w:val="00933C39"/>
    <w:rsid w:val="00934F96"/>
    <w:rsid w:val="009359FF"/>
    <w:rsid w:val="00935A04"/>
    <w:rsid w:val="00935CE0"/>
    <w:rsid w:val="00937943"/>
    <w:rsid w:val="009408AE"/>
    <w:rsid w:val="00940E1A"/>
    <w:rsid w:val="00941641"/>
    <w:rsid w:val="009432E6"/>
    <w:rsid w:val="00943C64"/>
    <w:rsid w:val="009453A2"/>
    <w:rsid w:val="00946A82"/>
    <w:rsid w:val="00946AF1"/>
    <w:rsid w:val="00953B29"/>
    <w:rsid w:val="009547EE"/>
    <w:rsid w:val="00954A12"/>
    <w:rsid w:val="00957CDA"/>
    <w:rsid w:val="009601EF"/>
    <w:rsid w:val="009605BB"/>
    <w:rsid w:val="0096244A"/>
    <w:rsid w:val="009628FE"/>
    <w:rsid w:val="00963A2F"/>
    <w:rsid w:val="00965BA9"/>
    <w:rsid w:val="0096613B"/>
    <w:rsid w:val="00967C39"/>
    <w:rsid w:val="00972C32"/>
    <w:rsid w:val="00972F27"/>
    <w:rsid w:val="00973174"/>
    <w:rsid w:val="0097392B"/>
    <w:rsid w:val="00974A43"/>
    <w:rsid w:val="00975499"/>
    <w:rsid w:val="0097766F"/>
    <w:rsid w:val="00977DC2"/>
    <w:rsid w:val="00980373"/>
    <w:rsid w:val="00982F1A"/>
    <w:rsid w:val="0098496C"/>
    <w:rsid w:val="0098714C"/>
    <w:rsid w:val="00990966"/>
    <w:rsid w:val="00994069"/>
    <w:rsid w:val="009957A9"/>
    <w:rsid w:val="0099639A"/>
    <w:rsid w:val="009A1A79"/>
    <w:rsid w:val="009A27FE"/>
    <w:rsid w:val="009A3E0A"/>
    <w:rsid w:val="009B349F"/>
    <w:rsid w:val="009B3EF6"/>
    <w:rsid w:val="009B5484"/>
    <w:rsid w:val="009C1F5F"/>
    <w:rsid w:val="009C3AA2"/>
    <w:rsid w:val="009C5C21"/>
    <w:rsid w:val="009C618A"/>
    <w:rsid w:val="009C6484"/>
    <w:rsid w:val="009C7DBF"/>
    <w:rsid w:val="009D06C3"/>
    <w:rsid w:val="009D31AA"/>
    <w:rsid w:val="009D7227"/>
    <w:rsid w:val="009E03B6"/>
    <w:rsid w:val="009E0AF8"/>
    <w:rsid w:val="009E100D"/>
    <w:rsid w:val="009E377B"/>
    <w:rsid w:val="009E52A4"/>
    <w:rsid w:val="009E73F8"/>
    <w:rsid w:val="009F1878"/>
    <w:rsid w:val="00A00347"/>
    <w:rsid w:val="00A0147B"/>
    <w:rsid w:val="00A01C1D"/>
    <w:rsid w:val="00A023FA"/>
    <w:rsid w:val="00A0466A"/>
    <w:rsid w:val="00A04FE8"/>
    <w:rsid w:val="00A1054F"/>
    <w:rsid w:val="00A133E2"/>
    <w:rsid w:val="00A1383F"/>
    <w:rsid w:val="00A14432"/>
    <w:rsid w:val="00A17C1E"/>
    <w:rsid w:val="00A17D89"/>
    <w:rsid w:val="00A20E1B"/>
    <w:rsid w:val="00A21A60"/>
    <w:rsid w:val="00A220AB"/>
    <w:rsid w:val="00A30358"/>
    <w:rsid w:val="00A3136D"/>
    <w:rsid w:val="00A31A65"/>
    <w:rsid w:val="00A3635D"/>
    <w:rsid w:val="00A368EB"/>
    <w:rsid w:val="00A40CCE"/>
    <w:rsid w:val="00A442C8"/>
    <w:rsid w:val="00A45410"/>
    <w:rsid w:val="00A45890"/>
    <w:rsid w:val="00A50C23"/>
    <w:rsid w:val="00A510F2"/>
    <w:rsid w:val="00A51648"/>
    <w:rsid w:val="00A52A64"/>
    <w:rsid w:val="00A546FE"/>
    <w:rsid w:val="00A6031B"/>
    <w:rsid w:val="00A61217"/>
    <w:rsid w:val="00A61CC6"/>
    <w:rsid w:val="00A62EB9"/>
    <w:rsid w:val="00A63473"/>
    <w:rsid w:val="00A64B22"/>
    <w:rsid w:val="00A71C8D"/>
    <w:rsid w:val="00A71E15"/>
    <w:rsid w:val="00A7356A"/>
    <w:rsid w:val="00A80447"/>
    <w:rsid w:val="00A82FFB"/>
    <w:rsid w:val="00A83729"/>
    <w:rsid w:val="00A8401B"/>
    <w:rsid w:val="00A855E5"/>
    <w:rsid w:val="00A90245"/>
    <w:rsid w:val="00A940BD"/>
    <w:rsid w:val="00A97615"/>
    <w:rsid w:val="00AA1E4A"/>
    <w:rsid w:val="00AA3E85"/>
    <w:rsid w:val="00AA7F15"/>
    <w:rsid w:val="00AB1514"/>
    <w:rsid w:val="00AB2482"/>
    <w:rsid w:val="00AB5808"/>
    <w:rsid w:val="00AB6E68"/>
    <w:rsid w:val="00AB7A23"/>
    <w:rsid w:val="00AB7DFF"/>
    <w:rsid w:val="00AC5945"/>
    <w:rsid w:val="00AC6ABD"/>
    <w:rsid w:val="00AD4C3C"/>
    <w:rsid w:val="00AD5B3C"/>
    <w:rsid w:val="00AD769E"/>
    <w:rsid w:val="00AE110A"/>
    <w:rsid w:val="00AE13F4"/>
    <w:rsid w:val="00AE7D61"/>
    <w:rsid w:val="00B008A0"/>
    <w:rsid w:val="00B02D1C"/>
    <w:rsid w:val="00B03223"/>
    <w:rsid w:val="00B04215"/>
    <w:rsid w:val="00B04C17"/>
    <w:rsid w:val="00B076F1"/>
    <w:rsid w:val="00B153D5"/>
    <w:rsid w:val="00B20C66"/>
    <w:rsid w:val="00B23249"/>
    <w:rsid w:val="00B25C74"/>
    <w:rsid w:val="00B31EBA"/>
    <w:rsid w:val="00B3426A"/>
    <w:rsid w:val="00B3442B"/>
    <w:rsid w:val="00B35CE9"/>
    <w:rsid w:val="00B368B3"/>
    <w:rsid w:val="00B40357"/>
    <w:rsid w:val="00B43CD5"/>
    <w:rsid w:val="00B4663C"/>
    <w:rsid w:val="00B46E86"/>
    <w:rsid w:val="00B53D35"/>
    <w:rsid w:val="00B560B9"/>
    <w:rsid w:val="00B62AE6"/>
    <w:rsid w:val="00B67460"/>
    <w:rsid w:val="00B708CE"/>
    <w:rsid w:val="00B7135D"/>
    <w:rsid w:val="00B71BBA"/>
    <w:rsid w:val="00B72055"/>
    <w:rsid w:val="00B72869"/>
    <w:rsid w:val="00B73C9C"/>
    <w:rsid w:val="00B74DDB"/>
    <w:rsid w:val="00B84328"/>
    <w:rsid w:val="00B8528F"/>
    <w:rsid w:val="00B93008"/>
    <w:rsid w:val="00B94AAA"/>
    <w:rsid w:val="00BA0C8F"/>
    <w:rsid w:val="00BA2569"/>
    <w:rsid w:val="00BB21D4"/>
    <w:rsid w:val="00BB2EB2"/>
    <w:rsid w:val="00BB5FB0"/>
    <w:rsid w:val="00BC38B8"/>
    <w:rsid w:val="00BC4699"/>
    <w:rsid w:val="00BC5F14"/>
    <w:rsid w:val="00BC6F5B"/>
    <w:rsid w:val="00BD03F6"/>
    <w:rsid w:val="00BD094E"/>
    <w:rsid w:val="00BD25BF"/>
    <w:rsid w:val="00BD619C"/>
    <w:rsid w:val="00BD66B0"/>
    <w:rsid w:val="00BE14E4"/>
    <w:rsid w:val="00BE187C"/>
    <w:rsid w:val="00BE5532"/>
    <w:rsid w:val="00BE7232"/>
    <w:rsid w:val="00BE7DD2"/>
    <w:rsid w:val="00BF0A36"/>
    <w:rsid w:val="00BF4D18"/>
    <w:rsid w:val="00BF6655"/>
    <w:rsid w:val="00BF6A97"/>
    <w:rsid w:val="00BF6BAC"/>
    <w:rsid w:val="00C00482"/>
    <w:rsid w:val="00C009F7"/>
    <w:rsid w:val="00C032F7"/>
    <w:rsid w:val="00C03DD2"/>
    <w:rsid w:val="00C05775"/>
    <w:rsid w:val="00C057A8"/>
    <w:rsid w:val="00C13F98"/>
    <w:rsid w:val="00C143A0"/>
    <w:rsid w:val="00C14418"/>
    <w:rsid w:val="00C14BF2"/>
    <w:rsid w:val="00C16F1B"/>
    <w:rsid w:val="00C17C2B"/>
    <w:rsid w:val="00C2039F"/>
    <w:rsid w:val="00C208D8"/>
    <w:rsid w:val="00C20E70"/>
    <w:rsid w:val="00C25C0B"/>
    <w:rsid w:val="00C305AD"/>
    <w:rsid w:val="00C318A2"/>
    <w:rsid w:val="00C31983"/>
    <w:rsid w:val="00C31A81"/>
    <w:rsid w:val="00C3446E"/>
    <w:rsid w:val="00C36F1D"/>
    <w:rsid w:val="00C37592"/>
    <w:rsid w:val="00C46DA1"/>
    <w:rsid w:val="00C47608"/>
    <w:rsid w:val="00C53EAE"/>
    <w:rsid w:val="00C61F95"/>
    <w:rsid w:val="00C63BC8"/>
    <w:rsid w:val="00C63C8D"/>
    <w:rsid w:val="00C64AE4"/>
    <w:rsid w:val="00C65C9B"/>
    <w:rsid w:val="00C70744"/>
    <w:rsid w:val="00C73174"/>
    <w:rsid w:val="00C77617"/>
    <w:rsid w:val="00C82306"/>
    <w:rsid w:val="00C82ADE"/>
    <w:rsid w:val="00C8627B"/>
    <w:rsid w:val="00C910DB"/>
    <w:rsid w:val="00C91D45"/>
    <w:rsid w:val="00C947B4"/>
    <w:rsid w:val="00C95444"/>
    <w:rsid w:val="00C96300"/>
    <w:rsid w:val="00C96A7B"/>
    <w:rsid w:val="00CA1D78"/>
    <w:rsid w:val="00CA392A"/>
    <w:rsid w:val="00CA3E51"/>
    <w:rsid w:val="00CB1F74"/>
    <w:rsid w:val="00CB3171"/>
    <w:rsid w:val="00CB455F"/>
    <w:rsid w:val="00CB510A"/>
    <w:rsid w:val="00CB742C"/>
    <w:rsid w:val="00CC32BB"/>
    <w:rsid w:val="00CC3657"/>
    <w:rsid w:val="00CC4DBB"/>
    <w:rsid w:val="00CC7591"/>
    <w:rsid w:val="00CD2046"/>
    <w:rsid w:val="00CD3107"/>
    <w:rsid w:val="00CD3B6F"/>
    <w:rsid w:val="00CD41E5"/>
    <w:rsid w:val="00CD4AD1"/>
    <w:rsid w:val="00CE2A20"/>
    <w:rsid w:val="00CE4162"/>
    <w:rsid w:val="00CE46B2"/>
    <w:rsid w:val="00CF1414"/>
    <w:rsid w:val="00CF14CD"/>
    <w:rsid w:val="00CF5E11"/>
    <w:rsid w:val="00D00316"/>
    <w:rsid w:val="00D02AF9"/>
    <w:rsid w:val="00D04A37"/>
    <w:rsid w:val="00D06921"/>
    <w:rsid w:val="00D07B69"/>
    <w:rsid w:val="00D10EED"/>
    <w:rsid w:val="00D13C14"/>
    <w:rsid w:val="00D156D8"/>
    <w:rsid w:val="00D15DFF"/>
    <w:rsid w:val="00D27706"/>
    <w:rsid w:val="00D37EA4"/>
    <w:rsid w:val="00D40A44"/>
    <w:rsid w:val="00D418C0"/>
    <w:rsid w:val="00D469BF"/>
    <w:rsid w:val="00D61182"/>
    <w:rsid w:val="00D61643"/>
    <w:rsid w:val="00D6517D"/>
    <w:rsid w:val="00D65424"/>
    <w:rsid w:val="00D65590"/>
    <w:rsid w:val="00D6627A"/>
    <w:rsid w:val="00D664C0"/>
    <w:rsid w:val="00D671F3"/>
    <w:rsid w:val="00D673ED"/>
    <w:rsid w:val="00D67504"/>
    <w:rsid w:val="00D72C25"/>
    <w:rsid w:val="00D73AF1"/>
    <w:rsid w:val="00D73F41"/>
    <w:rsid w:val="00D74457"/>
    <w:rsid w:val="00D77B64"/>
    <w:rsid w:val="00D87F85"/>
    <w:rsid w:val="00D94AA7"/>
    <w:rsid w:val="00D95FE7"/>
    <w:rsid w:val="00D97567"/>
    <w:rsid w:val="00DA358B"/>
    <w:rsid w:val="00DA5516"/>
    <w:rsid w:val="00DB0252"/>
    <w:rsid w:val="00DB3D0B"/>
    <w:rsid w:val="00DB54A7"/>
    <w:rsid w:val="00DB55BA"/>
    <w:rsid w:val="00DB77AC"/>
    <w:rsid w:val="00DC217B"/>
    <w:rsid w:val="00DC252B"/>
    <w:rsid w:val="00DC40B8"/>
    <w:rsid w:val="00DC4348"/>
    <w:rsid w:val="00DC4747"/>
    <w:rsid w:val="00DC5EA5"/>
    <w:rsid w:val="00DC6EEA"/>
    <w:rsid w:val="00DD15D7"/>
    <w:rsid w:val="00DD24D0"/>
    <w:rsid w:val="00DD639E"/>
    <w:rsid w:val="00DE22B6"/>
    <w:rsid w:val="00DE2447"/>
    <w:rsid w:val="00DE35A4"/>
    <w:rsid w:val="00DE540B"/>
    <w:rsid w:val="00DE6060"/>
    <w:rsid w:val="00DF18CF"/>
    <w:rsid w:val="00DF5A8B"/>
    <w:rsid w:val="00DF746B"/>
    <w:rsid w:val="00E00281"/>
    <w:rsid w:val="00E07166"/>
    <w:rsid w:val="00E07323"/>
    <w:rsid w:val="00E1000B"/>
    <w:rsid w:val="00E10118"/>
    <w:rsid w:val="00E113BD"/>
    <w:rsid w:val="00E1433E"/>
    <w:rsid w:val="00E151B1"/>
    <w:rsid w:val="00E1550E"/>
    <w:rsid w:val="00E15B50"/>
    <w:rsid w:val="00E24E23"/>
    <w:rsid w:val="00E25298"/>
    <w:rsid w:val="00E2629E"/>
    <w:rsid w:val="00E33A3E"/>
    <w:rsid w:val="00E34ABE"/>
    <w:rsid w:val="00E35EE0"/>
    <w:rsid w:val="00E36BAD"/>
    <w:rsid w:val="00E37174"/>
    <w:rsid w:val="00E414BB"/>
    <w:rsid w:val="00E465DE"/>
    <w:rsid w:val="00E46F75"/>
    <w:rsid w:val="00E51A27"/>
    <w:rsid w:val="00E53C20"/>
    <w:rsid w:val="00E5475D"/>
    <w:rsid w:val="00E572D5"/>
    <w:rsid w:val="00E63C8D"/>
    <w:rsid w:val="00E679BE"/>
    <w:rsid w:val="00E744F8"/>
    <w:rsid w:val="00E957D1"/>
    <w:rsid w:val="00E963DB"/>
    <w:rsid w:val="00EA2386"/>
    <w:rsid w:val="00EA2693"/>
    <w:rsid w:val="00EA2825"/>
    <w:rsid w:val="00EA4273"/>
    <w:rsid w:val="00EB11FE"/>
    <w:rsid w:val="00EB7CB7"/>
    <w:rsid w:val="00EC2975"/>
    <w:rsid w:val="00EC65EA"/>
    <w:rsid w:val="00ED44AD"/>
    <w:rsid w:val="00ED5BDF"/>
    <w:rsid w:val="00ED6AD4"/>
    <w:rsid w:val="00ED79EA"/>
    <w:rsid w:val="00ED7EB5"/>
    <w:rsid w:val="00EE103A"/>
    <w:rsid w:val="00EE3960"/>
    <w:rsid w:val="00EF0B27"/>
    <w:rsid w:val="00EF2115"/>
    <w:rsid w:val="00EF2131"/>
    <w:rsid w:val="00EF47D3"/>
    <w:rsid w:val="00EF4D0D"/>
    <w:rsid w:val="00EF5BD9"/>
    <w:rsid w:val="00F00F60"/>
    <w:rsid w:val="00F01004"/>
    <w:rsid w:val="00F02577"/>
    <w:rsid w:val="00F04BBE"/>
    <w:rsid w:val="00F07960"/>
    <w:rsid w:val="00F0797E"/>
    <w:rsid w:val="00F2297E"/>
    <w:rsid w:val="00F238BE"/>
    <w:rsid w:val="00F279DE"/>
    <w:rsid w:val="00F30DD6"/>
    <w:rsid w:val="00F31512"/>
    <w:rsid w:val="00F3400F"/>
    <w:rsid w:val="00F3430D"/>
    <w:rsid w:val="00F350B2"/>
    <w:rsid w:val="00F37441"/>
    <w:rsid w:val="00F45AE3"/>
    <w:rsid w:val="00F502DC"/>
    <w:rsid w:val="00F5048A"/>
    <w:rsid w:val="00F50E4F"/>
    <w:rsid w:val="00F5105B"/>
    <w:rsid w:val="00F5109E"/>
    <w:rsid w:val="00F573AD"/>
    <w:rsid w:val="00F5773D"/>
    <w:rsid w:val="00F607E6"/>
    <w:rsid w:val="00F61819"/>
    <w:rsid w:val="00F61D34"/>
    <w:rsid w:val="00F62545"/>
    <w:rsid w:val="00F629DF"/>
    <w:rsid w:val="00F672AC"/>
    <w:rsid w:val="00F672FD"/>
    <w:rsid w:val="00F72153"/>
    <w:rsid w:val="00F73492"/>
    <w:rsid w:val="00F75621"/>
    <w:rsid w:val="00F761B2"/>
    <w:rsid w:val="00F800A4"/>
    <w:rsid w:val="00F80721"/>
    <w:rsid w:val="00F82F1E"/>
    <w:rsid w:val="00F86AF7"/>
    <w:rsid w:val="00F92E3E"/>
    <w:rsid w:val="00F9728E"/>
    <w:rsid w:val="00FA1235"/>
    <w:rsid w:val="00FA1A00"/>
    <w:rsid w:val="00FA1A48"/>
    <w:rsid w:val="00FA1D9B"/>
    <w:rsid w:val="00FA5846"/>
    <w:rsid w:val="00FA7089"/>
    <w:rsid w:val="00FA7225"/>
    <w:rsid w:val="00FA7430"/>
    <w:rsid w:val="00FB2909"/>
    <w:rsid w:val="00FB4237"/>
    <w:rsid w:val="00FC09C4"/>
    <w:rsid w:val="00FC1AE2"/>
    <w:rsid w:val="00FC2A4B"/>
    <w:rsid w:val="00FC32CC"/>
    <w:rsid w:val="00FC490C"/>
    <w:rsid w:val="00FC6BC2"/>
    <w:rsid w:val="00FC6D4D"/>
    <w:rsid w:val="00FD0B1A"/>
    <w:rsid w:val="00FD1E0B"/>
    <w:rsid w:val="00FD2C1F"/>
    <w:rsid w:val="00FD54F1"/>
    <w:rsid w:val="00FD62AB"/>
    <w:rsid w:val="00FE1032"/>
    <w:rsid w:val="00FE439A"/>
    <w:rsid w:val="00FE43EB"/>
    <w:rsid w:val="00FE54DD"/>
    <w:rsid w:val="00FE66C0"/>
    <w:rsid w:val="00FF04CD"/>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basedOn w:val="Normal"/>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99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8084FA18FE441BB1179B0706567F1" ma:contentTypeVersion="16" ma:contentTypeDescription="Create a new document." ma:contentTypeScope="" ma:versionID="14d1954ff7ae7e379fb5d363125035fa">
  <xsd:schema xmlns:xsd="http://www.w3.org/2001/XMLSchema" xmlns:xs="http://www.w3.org/2001/XMLSchema" xmlns:p="http://schemas.microsoft.com/office/2006/metadata/properties" xmlns:ns3="2dc5ab00-bb82-46a8-9e95-b95d93355de7" xmlns:ns4="6b3bfed5-8bbc-4fbb-9809-8cba81c4d98e" targetNamespace="http://schemas.microsoft.com/office/2006/metadata/properties" ma:root="true" ma:fieldsID="427e95b226b07c6a7342ea03dfb93c9c" ns3:_="" ns4:_="">
    <xsd:import namespace="2dc5ab00-bb82-46a8-9e95-b95d93355de7"/>
    <xsd:import namespace="6b3bfed5-8bbc-4fbb-9809-8cba81c4d98e"/>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CR" minOccurs="0"/>
                <xsd:element ref="ns4:MediaServiceGenerationTime" minOccurs="0"/>
                <xsd:element ref="ns4:MediaServiceEventHashCode" minOccurs="0"/>
                <xsd:element ref="ns4:MediaServiceLocation" minOccurs="0"/>
                <xsd:element ref="ns4:MediaServiceSearchProperties"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c5ab00-bb82-46a8-9e95-b95d93355de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3bfed5-8bbc-4fbb-9809-8cba81c4d98e"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b3bfed5-8bbc-4fbb-9809-8cba81c4d98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2F0CF1-CB7D-4BB1-B783-537917CEAD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c5ab00-bb82-46a8-9e95-b95d93355de7"/>
    <ds:schemaRef ds:uri="6b3bfed5-8bbc-4fbb-9809-8cba81c4d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6b3bfed5-8bbc-4fbb-9809-8cba81c4d98e"/>
  </ds:schemaRefs>
</ds:datastoreItem>
</file>

<file path=customXml/itemProps3.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4.xml><?xml version="1.0" encoding="utf-8"?>
<ds:datastoreItem xmlns:ds="http://schemas.openxmlformats.org/officeDocument/2006/customXml" ds:itemID="{B4E11FB9-0379-45DB-9002-3B63F5FC3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392</Words>
  <Characters>2238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Ankit Vaishnav {अंकित वैष्णव}</cp:lastModifiedBy>
  <cp:revision>6</cp:revision>
  <cp:lastPrinted>2017-05-27T00:32:00Z</cp:lastPrinted>
  <dcterms:created xsi:type="dcterms:W3CDTF">2024-05-29T06:29:00Z</dcterms:created>
  <dcterms:modified xsi:type="dcterms:W3CDTF">2024-05-29T13:43:00Z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0x010100A878084FA18FE441BB1179B0706567F1</vt:lpwstr>
  </property>
</Properties>
</file>